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2A" w:rsidRPr="00463E2A" w:rsidRDefault="00331938" w:rsidP="00463E2A">
      <w:pPr>
        <w:spacing w:after="200" w:line="276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Консультация для родителей </w:t>
      </w:r>
      <w:bookmarkStart w:id="0" w:name="_GoBack"/>
      <w:bookmarkEnd w:id="0"/>
    </w:p>
    <w:p w:rsidR="00463E2A" w:rsidRDefault="00331938" w:rsidP="00463E2A">
      <w:pPr>
        <w:spacing w:after="200" w:line="276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«Особенности развития речи детей ранн</w:t>
      </w:r>
      <w:r w:rsidR="00463E2A"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е</w:t>
      </w:r>
      <w:r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го возра</w:t>
      </w:r>
      <w:r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с</w:t>
      </w:r>
      <w:r w:rsidRP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та»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Ранний возраст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очень значимый для речевого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развития ребенка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 Он 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ладает огромными возможностями для формирования основ будущей взрослой личности. В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раннем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детстве темпы речевого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развития значител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ь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но выше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чем в последующие годы. Задачи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родителей в этот период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мочь детям овладеть родным яз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ком, накопить значительный запас слов, научить произносить звуки.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Чем больше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родители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будут разговаривать с ребенком, тем лучше он будет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развиваться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 Внимание к ребенку положительно влияет на повыш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ние уровня его интеллекта. Обращенная речь является основным стим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лом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развития мозга в раннем возрасте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Ребёнок хорошо понимает обращённую к нему речь и содержание ск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зок.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У ребёнка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раннего возраста возрастает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потребность в общении и сверстниками. Ребёнок понимает простые вопросы,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например,</w:t>
      </w:r>
      <w:r w:rsidRPr="00463E2A">
        <w:rPr>
          <w:rFonts w:ascii="Arial" w:eastAsia="Times New Roman" w:hAnsi="Arial" w:cs="Arial"/>
          <w:i/>
          <w:sz w:val="26"/>
          <w:szCs w:val="26"/>
          <w:lang w:eastAsia="ru-RU"/>
        </w:rPr>
        <w:t>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«Где лежит мяч?»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«Куда мы положили игрушки?»</w:t>
      </w:r>
      <w:r w:rsidRPr="00463E2A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…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Интерес к окружа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щим предметам побуждает его обращаться ко взрослым с вопросами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типа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«Что это?»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«Зачем?»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«Куда?»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Словарный запас увеличивается в 3 – 4 раза. Ребёнок знает названия многих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предметов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игрушек, посуды, одежды, то есть тех предметов, кот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рые находятся в ближайшем окружении. Ребёнок начинает пользоваться глаголами, прилагательными, обозначающими не только размеры предм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тов, но и их цвет, форму, качество,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например,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кра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ный, зелёный, круглый, длинный, зелёный…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Речь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к концу третьего года жизни характеризуется появлением сложных предложений. Ребёнок воспринимает простые по содержанию и небольшие по объёму сказки, может отвечать на некоторые по прочитанн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му.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«Курочка Ряба»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«Репка»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«Колобок»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«Теремок»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«Волк и семеро ко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з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лят»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- эти произведения доступны пониманию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но при пересказе они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способны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лишь договаривать за взрослыми отдельные слова, либо группы слов. Небольшие тексты, многократно прочитанные, 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лыши почти полностью запоминают наизусть, самостоятельно же построить связный пересказ они, как правило, не могут, хотя некоторые дети к концу тр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тьего года легко справляются и с таким заданием.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Возраст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 от 0 до 3 лет –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сензитивный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период речевого становления – 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риод наиболее чувствительный к воздействию, будь – то воспитание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или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Развитие речи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ребёнка тесно связано с его общим психич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ским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развитием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 Занимаясь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развитием речи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мы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способствуем интеллект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у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альному развитию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Чтобы речь малыша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развивалась полноценно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необходимы соотве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ствующие условия. Речь возникает при наличии определённых биологич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ских предпосылок и, прежде всего нормального созревания и функционир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вания центральной нервной системы. Однако, речь является важнейшей социальной функцией, поэтому для её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развития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одних биологических пре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посылок недостаточно. 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требность в общении формируется в жизненной практике взаимоде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ствия ребёнка с окружающими людьми.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Очень важно, чтобы в семье для ребёнка были созданы такие условия, чтобы он испыт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вал удовлетворение от общения со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сказывать.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Предлагаю вашему вниманию рекомендации по стимулированию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речи детей раннего возраста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«Разговор с самим собой»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 </w:t>
      </w:r>
      <w:r w:rsidRPr="00463E2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(но, не растягивая слова)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и отчётливо, коротк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ми простыми предложениями – доступными восприятию ребёнка. </w:t>
      </w:r>
      <w:r w:rsidR="007A6CD5"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Например,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«Где чашка?»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«Я вижу ча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ш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ку»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«Чашка стоит на столе»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«В чашке чай»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«Я буду пить чай»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«Параллельный разговор»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Этот приём отличается от предыдущего тем, что вы описываете все де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ствия ребё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нка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что он видит, слышит, чувствует, трогает. Испол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зуя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«параллельный разговор»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вы как бы подсказываете ребёнку слова, 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ражающие его опыт, слова, которые впоследствии он начнёт использовать 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мостоятельно.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«Провокация, или искусственное непонимание ребёнка»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Этот приём 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могает ребёнку освоить ситуативную речь и состоит в том, что взрослый не спешит проявить свою понятливость. Например, если 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лыш показывает на полку с игрушками, просительно смотрит на вас и вы хорошо понимаете, что нужно ему в данный момент. Попробуйте дать ему не ту игрушку. Конечно же, первой реакцией ребёнка будет возмущение вашей непонятлив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стью, но это будет и первым мотивом, стимулирующим малыша назвать нужный ему предмет. При возникновении затруднения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подскажите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малышу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«Я не понимаю, что ты хочешь: кошку, куклу или м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а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шинку?»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В подобных ситуациях ребёнок охотно активизирует свои речевые возможности, чувствуя себя намного сообразительнее взрослого. Этот пр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ём эффективен не только для называния предметов, но и словесного об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значения де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ствий, производимых с ними.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«Распространение»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Продолжайте и дополняйте всё сказанное малышом, но не прину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дайте его к повторению – вполне достаточно того, что он вас слышит. </w:t>
      </w:r>
      <w:r w:rsidR="007A6CD5"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Например,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Ребё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нок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«Суп»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Взрослый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«Овощной суп очень вкусный»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 xml:space="preserve">«Суп едят </w:t>
      </w:r>
      <w:r w:rsidR="007A6CD5"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ло</w:t>
      </w:r>
      <w:r w:rsidR="007A6CD5"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ж</w:t>
      </w:r>
      <w:r w:rsidR="007A6CD5"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кой»</w:t>
      </w:r>
      <w:r w:rsidR="007A6CD5"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…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Отвечая ребёнку распространённым предложением с использов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нием более сложных языковых форм и богатой лексики, вы постепенно подводите его к тому, чтобы ребёнок заканчивал свою мысль и, соотве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ственно, готовите почву для овл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дения контекстной речью.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«Приговоры»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Использование игровых песенок,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потешек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>, приговоров в совместной де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тельности с детьми доставляет им огромную радость. Сопровождение де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ствий ребёнка словами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способствует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непроизвольному обучению его ум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ния вслушиваться в звуки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речи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улавливать её ритм, отдельные звукосоч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тания и постепенно проникать в их смысл. Немаловажное значение фоль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лорных произведений состоит в том, что они удовл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творяют потребность малыша в эмоциональном и тактильном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(прикосновения и поглажив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а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ния)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контакте со взрослыми. Больши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ство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по своей природе – </w:t>
      </w:r>
      <w:proofErr w:type="spellStart"/>
      <w:r w:rsidRPr="00463E2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кинестетики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>: они любят, когда их гладят, прижимают к себе, держат за р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ки.</w:t>
      </w:r>
      <w:r w:rsidR="00463E2A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Устное народное творчество как раз 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способствует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насыщению потребн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сти в ласке, в физическом контакте.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«Выбор»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Предоставляйте возможность выбора своему ребёнку. Формирование ответственности начинается с того момента, когда ребёнку позволено 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рать активную роль в том, что касается лично его. Осуществление возмо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ности выбора порождает у ребёнка ощущение собственной знач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мости и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самоценности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>. (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«Ты хочешь играть с куклой или медвежонком?»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«Тебе налить полстакана молока или целый стакан?»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«Игры с природным материалом»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Огромное влияние на рост речевой и познавательной активности ребё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ка оказывают разнообразие и доступность объектов, которые он время от времени может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исследовать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смотреть, трогать, пробовать на вкус, эксп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риментировать…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(ребёнок рвётся к песку, в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о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де, глине)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 В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«возне»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 с ними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заключён большой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смысл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ребёнок занят делом, он знакомится с матери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лом, изучает его свойства…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«Продуктивные виды деятельности»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На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ранней стадии речевого развития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ребёнок овладевает самыми ра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нообразными языками, заменяющими слова – жестикуляцией, мимикой, звукоподражанием. Более доступными являются продуктивные 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ды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деятельности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лепка, рисование, аппликация. Они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развивают не только речевые способности ребёнка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но и сенсорные, которые им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ют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особое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значение в формировании мыслительной деятельности. Стара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тесь любой рисунок ребёнка превратить в ра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сказ, а рассказ – в рисунок, к которому нужно неоднократно возвращаться,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«прочитывать</w:t>
      </w:r>
      <w:r w:rsidRPr="00463E2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 дополнять. Когда таких рассказов и рисунков наберётся достаточное количество, мо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но сшить их в книжку и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«читать»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своим друзьям и родственн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кам.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«Замещение»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«Представь, что…»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- эти слова наполнены для ребёнка притягательной силой. В этом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возрасте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ребёнок с удовольствием предста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ляет, что кубик – пирожок, коробка из – под обуви – домик…В этом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возрасте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детям очень нравятся игры – пантомимы, игры – имитации, которые активизируют наблюдательность и любознательность ребёнка. В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влечь ребёнка можно в игру вопросом –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предложением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«Угадай, что я се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й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час делаю?»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Начинайте с простых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действий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 причёсываться, чистить зубы, наливать сок в ча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ш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ку…</w:t>
      </w:r>
    </w:p>
    <w:p w:rsidR="00463E2A" w:rsidRPr="00463E2A" w:rsidRDefault="007A6CD5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«Ролевая игра»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Этот вид детской деятельности только ещё формируе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ся.</w:t>
      </w:r>
    </w:p>
    <w:p w:rsid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Например, игра в телефон, когда ребёнок, используя игрушечный апп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рат, может звонить маме, папе…Такая игра стимулирует речевое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развитие ребёнка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, формирует уверенность в себе, повышает функцию общения.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ощеряйте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скло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ность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детей к подражанию – это развивает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внимательность к деталям, осознание прямого и перено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ного смысла слов.</w:t>
      </w:r>
    </w:p>
    <w:p w:rsidR="00463E2A" w:rsidRPr="00463E2A" w:rsidRDefault="00331938" w:rsidP="00463E2A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b/>
          <w:iCs/>
          <w:sz w:val="26"/>
          <w:szCs w:val="26"/>
          <w:bdr w:val="none" w:sz="0" w:space="0" w:color="auto" w:frame="1"/>
          <w:lang w:eastAsia="ru-RU"/>
        </w:rPr>
        <w:t>«Музыкальные игры»</w:t>
      </w:r>
    </w:p>
    <w:p w:rsidR="0032218F" w:rsidRDefault="00331938" w:rsidP="0032218F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Значение музыкальных игр в речевом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развитии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ребёнка трудно переоц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нить. Дети с удовольствием подпевают, обожают музыкальные инструме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ты, игры, типа,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«Каравай»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,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 xml:space="preserve">«По </w:t>
      </w:r>
      <w:r w:rsidR="007A6CD5"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кочкам»</w:t>
      </w:r>
      <w:r w:rsidR="007A6CD5"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…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A6CD5" w:rsidRPr="00463E2A">
        <w:rPr>
          <w:rFonts w:ascii="Arial" w:eastAsia="Times New Roman" w:hAnsi="Arial" w:cs="Arial"/>
          <w:sz w:val="26"/>
          <w:szCs w:val="26"/>
          <w:lang w:eastAsia="ru-RU"/>
        </w:rPr>
        <w:t>Поощряйте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желание ребёнка двигаться под музыку, подпевать. Н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чего страшного в том нет, что ребёнок проговаривает только окончания или последние слова. Впоследствии реб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ё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нок начнёт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пропевать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 небольшие п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сенки целиком; помогайте ему, пойте вместе с </w:t>
      </w:r>
      <w:r w:rsidRPr="00463E2A">
        <w:rPr>
          <w:rFonts w:ascii="Arial" w:eastAsia="Times New Roman" w:hAnsi="Arial" w:cs="Arial"/>
          <w:iCs/>
          <w:sz w:val="26"/>
          <w:szCs w:val="26"/>
          <w:bdr w:val="none" w:sz="0" w:space="0" w:color="auto" w:frame="1"/>
          <w:lang w:eastAsia="ru-RU"/>
        </w:rPr>
        <w:t>«главным исполнителем»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. Ребёнок танцует и поёт о том, что видит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вокруг, слышит, придумывает собственные песни и мелодии – так рождае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ся творец!</w:t>
      </w:r>
    </w:p>
    <w:p w:rsidR="0032218F" w:rsidRDefault="00331938" w:rsidP="0032218F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Очень важно помнить о том, что речь взрослого является образцом для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речи ребёнка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!</w:t>
      </w:r>
      <w:r w:rsidR="0032218F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Поэтому, чем больше ребёнок будет общаться с взро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лым и сверстниками, тем быстрее и качественнее будет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развиваться его речь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31938" w:rsidRPr="0032218F" w:rsidRDefault="00331938" w:rsidP="0032218F">
      <w:pPr>
        <w:spacing w:after="200" w:line="276" w:lineRule="auto"/>
        <w:ind w:firstLine="360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Речь взрослого должна </w:t>
      </w:r>
      <w:r w:rsidRPr="00463E2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быть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331938" w:rsidRPr="0032218F" w:rsidRDefault="00331938" w:rsidP="0032218F">
      <w:pPr>
        <w:pStyle w:val="a3"/>
        <w:numPr>
          <w:ilvl w:val="0"/>
          <w:numId w:val="2"/>
        </w:numPr>
        <w:spacing w:before="225" w:after="225" w:line="276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2218F">
        <w:rPr>
          <w:rFonts w:ascii="Arial" w:eastAsia="Times New Roman" w:hAnsi="Arial" w:cs="Arial"/>
          <w:sz w:val="26"/>
          <w:szCs w:val="26"/>
          <w:lang w:eastAsia="ru-RU"/>
        </w:rPr>
        <w:t>чёткой, неторопливой;</w:t>
      </w:r>
    </w:p>
    <w:p w:rsidR="00331938" w:rsidRPr="0032218F" w:rsidRDefault="00331938" w:rsidP="0032218F">
      <w:pPr>
        <w:pStyle w:val="a3"/>
        <w:numPr>
          <w:ilvl w:val="0"/>
          <w:numId w:val="2"/>
        </w:numPr>
        <w:spacing w:before="225" w:after="225" w:line="276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2218F">
        <w:rPr>
          <w:rFonts w:ascii="Arial" w:eastAsia="Times New Roman" w:hAnsi="Arial" w:cs="Arial"/>
          <w:sz w:val="26"/>
          <w:szCs w:val="26"/>
          <w:lang w:eastAsia="ru-RU"/>
        </w:rPr>
        <w:t>доступной для понимания малыша, то есть не перегруженной трудн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прои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носимыми словами и сложными предложениями;</w:t>
      </w:r>
    </w:p>
    <w:p w:rsidR="00331938" w:rsidRPr="0032218F" w:rsidRDefault="00331938" w:rsidP="0032218F">
      <w:pPr>
        <w:pStyle w:val="a3"/>
        <w:numPr>
          <w:ilvl w:val="0"/>
          <w:numId w:val="2"/>
        </w:numPr>
        <w:spacing w:before="225" w:after="225" w:line="276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2218F">
        <w:rPr>
          <w:rFonts w:ascii="Arial" w:eastAsia="Times New Roman" w:hAnsi="Arial" w:cs="Arial"/>
          <w:sz w:val="26"/>
          <w:szCs w:val="26"/>
          <w:lang w:eastAsia="ru-RU"/>
        </w:rPr>
        <w:t xml:space="preserve">грамотной, не содержащей </w:t>
      </w:r>
      <w:proofErr w:type="spellStart"/>
      <w:r w:rsidRPr="0032218F">
        <w:rPr>
          <w:rFonts w:ascii="Arial" w:eastAsia="Times New Roman" w:hAnsi="Arial" w:cs="Arial"/>
          <w:sz w:val="26"/>
          <w:szCs w:val="26"/>
          <w:lang w:eastAsia="ru-RU"/>
        </w:rPr>
        <w:t>лепетных</w:t>
      </w:r>
      <w:proofErr w:type="spellEnd"/>
      <w:r w:rsidRPr="0032218F">
        <w:rPr>
          <w:rFonts w:ascii="Arial" w:eastAsia="Times New Roman" w:hAnsi="Arial" w:cs="Arial"/>
          <w:sz w:val="26"/>
          <w:szCs w:val="26"/>
          <w:lang w:eastAsia="ru-RU"/>
        </w:rPr>
        <w:t xml:space="preserve"> слов и искажений звукопрои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32218F">
        <w:rPr>
          <w:rFonts w:ascii="Arial" w:eastAsia="Times New Roman" w:hAnsi="Arial" w:cs="Arial"/>
          <w:sz w:val="26"/>
          <w:szCs w:val="26"/>
          <w:lang w:eastAsia="ru-RU"/>
        </w:rPr>
        <w:t>ношения.</w:t>
      </w:r>
    </w:p>
    <w:p w:rsidR="00331938" w:rsidRPr="00463E2A" w:rsidRDefault="00331938" w:rsidP="0032218F">
      <w:pPr>
        <w:spacing w:after="0" w:line="276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463E2A">
        <w:rPr>
          <w:rFonts w:ascii="Arial" w:eastAsia="Times New Roman" w:hAnsi="Arial" w:cs="Arial"/>
          <w:sz w:val="26"/>
          <w:szCs w:val="26"/>
          <w:lang w:eastAsia="ru-RU"/>
        </w:rPr>
        <w:t>Таким образом, чем чаще </w:t>
      </w:r>
      <w:r w:rsidRPr="00463E2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родители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 будут разговаривать с ребёнком, р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зумеется, не переутомляя его, и доступным, правильным языком, рассказ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ы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 xml:space="preserve">вать ему сказки, разучивать вместе с ним стихотворения, </w:t>
      </w:r>
      <w:proofErr w:type="spellStart"/>
      <w:r w:rsidRPr="00463E2A">
        <w:rPr>
          <w:rFonts w:ascii="Arial" w:eastAsia="Times New Roman" w:hAnsi="Arial" w:cs="Arial"/>
          <w:sz w:val="26"/>
          <w:szCs w:val="26"/>
          <w:lang w:eastAsia="ru-RU"/>
        </w:rPr>
        <w:t>потешки</w:t>
      </w:r>
      <w:proofErr w:type="spellEnd"/>
      <w:r w:rsidRPr="00463E2A">
        <w:rPr>
          <w:rFonts w:ascii="Arial" w:eastAsia="Times New Roman" w:hAnsi="Arial" w:cs="Arial"/>
          <w:sz w:val="26"/>
          <w:szCs w:val="26"/>
          <w:lang w:eastAsia="ru-RU"/>
        </w:rPr>
        <w:t>, и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г</w:t>
      </w:r>
      <w:r w:rsidRPr="00463E2A">
        <w:rPr>
          <w:rFonts w:ascii="Arial" w:eastAsia="Times New Roman" w:hAnsi="Arial" w:cs="Arial"/>
          <w:sz w:val="26"/>
          <w:szCs w:val="26"/>
          <w:lang w:eastAsia="ru-RU"/>
        </w:rPr>
        <w:t>рать, тем скорее он овладеет правильной речью!</w:t>
      </w:r>
    </w:p>
    <w:p w:rsidR="00331938" w:rsidRPr="00463E2A" w:rsidRDefault="00331938" w:rsidP="0032218F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331938" w:rsidRPr="00463E2A" w:rsidSect="00BB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9DA"/>
    <w:multiLevelType w:val="hybridMultilevel"/>
    <w:tmpl w:val="79A2D9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43B20"/>
    <w:multiLevelType w:val="hybridMultilevel"/>
    <w:tmpl w:val="ED70A5C2"/>
    <w:lvl w:ilvl="0" w:tplc="CAC0E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5B9F"/>
    <w:rsid w:val="00036C87"/>
    <w:rsid w:val="001305AF"/>
    <w:rsid w:val="0032218F"/>
    <w:rsid w:val="00331938"/>
    <w:rsid w:val="0043613E"/>
    <w:rsid w:val="00463E2A"/>
    <w:rsid w:val="00481773"/>
    <w:rsid w:val="007A6CD5"/>
    <w:rsid w:val="00B023A2"/>
    <w:rsid w:val="00BB7778"/>
    <w:rsid w:val="00D05B9F"/>
    <w:rsid w:val="00E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cp:lastPrinted>2018-01-18T04:02:00Z</cp:lastPrinted>
  <dcterms:created xsi:type="dcterms:W3CDTF">2018-01-11T02:41:00Z</dcterms:created>
  <dcterms:modified xsi:type="dcterms:W3CDTF">2022-01-10T08:23:00Z</dcterms:modified>
</cp:coreProperties>
</file>